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538D">
        <w:rPr>
          <w:rFonts w:ascii="Times New Roman" w:hAnsi="Times New Roman"/>
          <w:b/>
          <w:bCs/>
          <w:sz w:val="28"/>
          <w:szCs w:val="28"/>
        </w:rPr>
        <w:t>ЗАЧЕМ НУЖНЫ СВЕТООТРАЖАЮЩИЕ ЭЛЕМЕНТЫ???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 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b/>
          <w:bCs/>
          <w:sz w:val="28"/>
          <w:szCs w:val="28"/>
        </w:rPr>
        <w:t> 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b/>
          <w:bCs/>
          <w:sz w:val="28"/>
          <w:szCs w:val="28"/>
        </w:rPr>
        <w:t>Принцип действия светоотражающих элементов: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38D">
        <w:rPr>
          <w:rFonts w:ascii="Times New Roman" w:hAnsi="Times New Roman"/>
          <w:sz w:val="28"/>
          <w:szCs w:val="28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2E538D">
        <w:rPr>
          <w:rFonts w:ascii="Times New Roman" w:hAnsi="Times New Roman"/>
          <w:sz w:val="28"/>
          <w:szCs w:val="28"/>
        </w:rPr>
        <w:t xml:space="preserve"> По результатам исследования, расстояние, с которого «обозначенный пешеход» </w:t>
      </w:r>
      <w:proofErr w:type="gramStart"/>
      <w:r w:rsidRPr="002E538D">
        <w:rPr>
          <w:rFonts w:ascii="Times New Roman" w:hAnsi="Times New Roman"/>
          <w:sz w:val="28"/>
          <w:szCs w:val="28"/>
        </w:rPr>
        <w:t>становится более заметен</w:t>
      </w:r>
      <w:proofErr w:type="gramEnd"/>
      <w:r w:rsidRPr="002E538D">
        <w:rPr>
          <w:rFonts w:ascii="Times New Roman" w:hAnsi="Times New Roman"/>
          <w:sz w:val="28"/>
          <w:szCs w:val="28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Справка: тормозной путь автомобиля, движущегося со скоростью 80- 90 км/ч, составляет 35- 40 м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b/>
          <w:bCs/>
          <w:sz w:val="28"/>
          <w:szCs w:val="28"/>
        </w:rPr>
        <w:t> 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b/>
          <w:bCs/>
          <w:sz w:val="28"/>
          <w:szCs w:val="28"/>
        </w:rPr>
        <w:t>ФЛИКЕР</w:t>
      </w:r>
      <w:proofErr w:type="gramStart"/>
      <w:r w:rsidRPr="002E538D">
        <w:rPr>
          <w:rFonts w:ascii="Times New Roman" w:hAnsi="Times New Roman"/>
          <w:b/>
          <w:bCs/>
          <w:sz w:val="28"/>
          <w:szCs w:val="28"/>
        </w:rPr>
        <w:t>Ы</w:t>
      </w:r>
      <w:r w:rsidRPr="002E538D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2E538D">
        <w:rPr>
          <w:rFonts w:ascii="Times New Roman" w:hAnsi="Times New Roman"/>
          <w:i/>
          <w:iCs/>
          <w:sz w:val="28"/>
          <w:szCs w:val="28"/>
        </w:rPr>
        <w:t>подвески, наклейки)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Что они собой представляют?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Pr="002E538D">
        <w:rPr>
          <w:rFonts w:ascii="Times New Roman" w:hAnsi="Times New Roman"/>
          <w:sz w:val="28"/>
          <w:szCs w:val="28"/>
        </w:rPr>
        <w:t>комбинированныемикропризматическиесветовозвращатели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(светоотражение – более 80 %) в виде значков, подвесок, </w:t>
      </w:r>
      <w:proofErr w:type="spellStart"/>
      <w:r w:rsidRPr="002E538D">
        <w:rPr>
          <w:rFonts w:ascii="Times New Roman" w:hAnsi="Times New Roman"/>
          <w:sz w:val="28"/>
          <w:szCs w:val="28"/>
        </w:rPr>
        <w:t>термонаклеек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на одежду и наклеек на металл. </w:t>
      </w:r>
      <w:proofErr w:type="spellStart"/>
      <w:r w:rsidRPr="002E538D">
        <w:rPr>
          <w:rFonts w:ascii="Times New Roman" w:hAnsi="Times New Roman"/>
          <w:sz w:val="28"/>
          <w:szCs w:val="28"/>
        </w:rPr>
        <w:t>Фликеры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2E538D">
        <w:rPr>
          <w:rFonts w:ascii="Times New Roman" w:hAnsi="Times New Roman"/>
          <w:sz w:val="28"/>
          <w:szCs w:val="28"/>
        </w:rPr>
        <w:t>термонаклейки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легко крепятся на ткань с помощью утюга.</w:t>
      </w:r>
    </w:p>
    <w:p w:rsid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b/>
          <w:bCs/>
          <w:sz w:val="28"/>
          <w:szCs w:val="28"/>
        </w:rPr>
        <w:lastRenderedPageBreak/>
        <w:t>ТЕСЬМА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Представляет собой цветную тканую ленту, в которую вплетены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светоотрожающие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2E538D">
        <w:rPr>
          <w:rFonts w:ascii="Times New Roman" w:hAnsi="Times New Roman"/>
          <w:sz w:val="28"/>
          <w:szCs w:val="28"/>
        </w:rPr>
        <w:t>стеклянных</w:t>
      </w:r>
      <w:proofErr w:type="gramEnd"/>
      <w:r w:rsidRPr="002E5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38D">
        <w:rPr>
          <w:rFonts w:ascii="Times New Roman" w:hAnsi="Times New Roman"/>
          <w:sz w:val="28"/>
          <w:szCs w:val="28"/>
        </w:rPr>
        <w:t>микролинз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с высокой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светоотрожающией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НАРУКАВНЫЕПОВЯЗКИ</w:t>
      </w:r>
      <w:r w:rsidRPr="002E538D">
        <w:rPr>
          <w:rFonts w:ascii="Times New Roman" w:hAnsi="Times New Roman"/>
          <w:sz w:val="28"/>
          <w:szCs w:val="28"/>
        </w:rPr>
        <w:t>Представляют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собой цветную тканую ленту с нанесенной на неё </w:t>
      </w:r>
      <w:proofErr w:type="spellStart"/>
      <w:r w:rsidRPr="002E538D">
        <w:rPr>
          <w:rFonts w:ascii="Times New Roman" w:hAnsi="Times New Roman"/>
          <w:sz w:val="28"/>
          <w:szCs w:val="28"/>
        </w:rPr>
        <w:t>термоспособомсветоотрожающией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полосой.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 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b/>
          <w:bCs/>
          <w:sz w:val="28"/>
          <w:szCs w:val="28"/>
        </w:rPr>
        <w:t>СВЕТООТРАЖАЮЩИЕ ЭЛЕМЕНТЫ ДОЛЖНЫ РАСПОЛАГАТЬСЯ: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Подвески (их должно быть несколько) лучше крепить за ремень, пояс, пуговицу, чтобы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Значки могут располагаться на одежде в любом месте.</w:t>
      </w:r>
    </w:p>
    <w:p w:rsid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>Сумочку, портфель или рюкзак лучше нужно в правой руке, а не за спиной.</w:t>
      </w:r>
    </w:p>
    <w:p w:rsid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Эффективнее всего носить одежду с уже вшитыми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элементами.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Наиболее надежный вариант для родителей – нанести на одежду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световозвращающиетермоапликации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и наклейки.</w:t>
      </w:r>
    </w:p>
    <w:p w:rsidR="002E538D" w:rsidRPr="002E538D" w:rsidRDefault="002E538D" w:rsidP="002E538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38D">
        <w:rPr>
          <w:rFonts w:ascii="Times New Roman" w:hAnsi="Times New Roman"/>
          <w:sz w:val="28"/>
          <w:szCs w:val="28"/>
        </w:rPr>
        <w:t xml:space="preserve">В городе при пересечении проезжей части в темноте рекомендуется иметь </w:t>
      </w:r>
      <w:proofErr w:type="spellStart"/>
      <w:r w:rsidRPr="002E538D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2E538D">
        <w:rPr>
          <w:rFonts w:ascii="Times New Roman" w:hAnsi="Times New Roman"/>
          <w:sz w:val="28"/>
          <w:szCs w:val="28"/>
        </w:rPr>
        <w:t xml:space="preserve"> справа и слева.</w:t>
      </w:r>
    </w:p>
    <w:p w:rsidR="0082356E" w:rsidRDefault="0082356E" w:rsidP="0082356E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356E" w:rsidSect="0082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73"/>
    <w:rsid w:val="00006692"/>
    <w:rsid w:val="000A0207"/>
    <w:rsid w:val="00114F7F"/>
    <w:rsid w:val="00240C84"/>
    <w:rsid w:val="002E538D"/>
    <w:rsid w:val="00726B73"/>
    <w:rsid w:val="007273CD"/>
    <w:rsid w:val="00790068"/>
    <w:rsid w:val="0082356E"/>
    <w:rsid w:val="009400A9"/>
    <w:rsid w:val="009F4CF6"/>
    <w:rsid w:val="00B51675"/>
    <w:rsid w:val="00CC2962"/>
    <w:rsid w:val="00FB3165"/>
    <w:rsid w:val="00FC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356E"/>
    <w:pPr>
      <w:ind w:left="720"/>
      <w:contextualSpacing/>
    </w:pPr>
  </w:style>
  <w:style w:type="paragraph" w:customStyle="1" w:styleId="newsheader">
    <w:name w:val="news_header"/>
    <w:basedOn w:val="a"/>
    <w:rsid w:val="00790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90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356E"/>
    <w:pPr>
      <w:ind w:left="720"/>
      <w:contextualSpacing/>
    </w:pPr>
  </w:style>
  <w:style w:type="paragraph" w:customStyle="1" w:styleId="newsheader">
    <w:name w:val="news_header"/>
    <w:basedOn w:val="a"/>
    <w:rsid w:val="00790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90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2014-11-06T13:54:00Z</cp:lastPrinted>
  <dcterms:created xsi:type="dcterms:W3CDTF">2017-10-22T16:23:00Z</dcterms:created>
  <dcterms:modified xsi:type="dcterms:W3CDTF">2017-10-22T16:23:00Z</dcterms:modified>
</cp:coreProperties>
</file>